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E5" w:rsidRPr="00C249E5" w:rsidRDefault="00C249E5" w:rsidP="00C249E5">
      <w:pPr>
        <w:pStyle w:val="a3"/>
        <w:spacing w:before="0" w:beforeAutospacing="0" w:after="75" w:afterAutospacing="0"/>
        <w:jc w:val="center"/>
        <w:rPr>
          <w:b/>
          <w:sz w:val="20"/>
          <w:szCs w:val="18"/>
        </w:rPr>
      </w:pPr>
      <w:r w:rsidRPr="00C249E5">
        <w:rPr>
          <w:b/>
          <w:sz w:val="28"/>
        </w:rPr>
        <w:t>Наиболее распространенными признаками суицидального поведения являются:</w:t>
      </w:r>
    </w:p>
    <w:p w:rsidR="00C249E5" w:rsidRPr="00C249E5" w:rsidRDefault="00C249E5" w:rsidP="00C249E5">
      <w:pPr>
        <w:pStyle w:val="a3"/>
        <w:numPr>
          <w:ilvl w:val="0"/>
          <w:numId w:val="1"/>
        </w:numPr>
        <w:spacing w:before="0" w:beforeAutospacing="0" w:after="75" w:afterAutospacing="0"/>
        <w:jc w:val="both"/>
        <w:rPr>
          <w:i/>
          <w:iCs/>
          <w:sz w:val="32"/>
        </w:rPr>
      </w:pPr>
      <w:r w:rsidRPr="00C249E5">
        <w:rPr>
          <w:i/>
          <w:iCs/>
          <w:sz w:val="32"/>
        </w:rPr>
        <w:t>Уход в себя. </w:t>
      </w:r>
    </w:p>
    <w:p w:rsidR="00C249E5" w:rsidRPr="00C249E5" w:rsidRDefault="00C249E5" w:rsidP="00C249E5">
      <w:pPr>
        <w:pStyle w:val="a3"/>
        <w:numPr>
          <w:ilvl w:val="0"/>
          <w:numId w:val="1"/>
        </w:numPr>
        <w:spacing w:before="0" w:beforeAutospacing="0" w:after="75" w:afterAutospacing="0"/>
        <w:jc w:val="both"/>
        <w:rPr>
          <w:i/>
          <w:iCs/>
          <w:sz w:val="32"/>
        </w:rPr>
      </w:pPr>
      <w:r w:rsidRPr="00C249E5">
        <w:rPr>
          <w:i/>
          <w:iCs/>
          <w:sz w:val="32"/>
        </w:rPr>
        <w:t>Капризность, привередливость. </w:t>
      </w:r>
    </w:p>
    <w:p w:rsidR="00C249E5" w:rsidRPr="00C249E5" w:rsidRDefault="00C249E5" w:rsidP="00C249E5">
      <w:pPr>
        <w:pStyle w:val="a3"/>
        <w:numPr>
          <w:ilvl w:val="0"/>
          <w:numId w:val="1"/>
        </w:numPr>
        <w:spacing w:before="0" w:beforeAutospacing="0" w:after="75" w:afterAutospacing="0"/>
        <w:jc w:val="both"/>
        <w:rPr>
          <w:i/>
          <w:iCs/>
          <w:sz w:val="32"/>
        </w:rPr>
      </w:pPr>
      <w:r w:rsidRPr="00C249E5">
        <w:rPr>
          <w:i/>
          <w:iCs/>
          <w:sz w:val="32"/>
        </w:rPr>
        <w:t>Депрессия. </w:t>
      </w:r>
    </w:p>
    <w:p w:rsidR="00C249E5" w:rsidRPr="00C249E5" w:rsidRDefault="00C249E5" w:rsidP="00C249E5">
      <w:pPr>
        <w:pStyle w:val="a3"/>
        <w:numPr>
          <w:ilvl w:val="0"/>
          <w:numId w:val="1"/>
        </w:numPr>
        <w:spacing w:before="0" w:beforeAutospacing="0" w:after="75" w:afterAutospacing="0"/>
        <w:jc w:val="both"/>
        <w:rPr>
          <w:sz w:val="32"/>
        </w:rPr>
      </w:pPr>
      <w:r w:rsidRPr="00C249E5">
        <w:rPr>
          <w:i/>
          <w:iCs/>
          <w:sz w:val="32"/>
        </w:rPr>
        <w:t>Агрессивность</w:t>
      </w:r>
      <w:r w:rsidRPr="00C249E5">
        <w:rPr>
          <w:sz w:val="32"/>
        </w:rPr>
        <w:t>. </w:t>
      </w:r>
    </w:p>
    <w:p w:rsidR="00C249E5" w:rsidRPr="00C249E5" w:rsidRDefault="00C249E5" w:rsidP="00C249E5">
      <w:pPr>
        <w:pStyle w:val="a3"/>
        <w:numPr>
          <w:ilvl w:val="0"/>
          <w:numId w:val="1"/>
        </w:numPr>
        <w:spacing w:before="0" w:beforeAutospacing="0" w:after="75" w:afterAutospacing="0"/>
        <w:jc w:val="both"/>
        <w:rPr>
          <w:i/>
          <w:iCs/>
          <w:sz w:val="32"/>
        </w:rPr>
      </w:pPr>
      <w:r w:rsidRPr="00C249E5">
        <w:rPr>
          <w:i/>
          <w:iCs/>
          <w:sz w:val="32"/>
        </w:rPr>
        <w:t>Нарушение аппетита. </w:t>
      </w:r>
    </w:p>
    <w:p w:rsidR="00C249E5" w:rsidRPr="00C249E5" w:rsidRDefault="00C249E5" w:rsidP="00C249E5">
      <w:pPr>
        <w:pStyle w:val="a3"/>
        <w:numPr>
          <w:ilvl w:val="0"/>
          <w:numId w:val="1"/>
        </w:numPr>
        <w:spacing w:before="0" w:beforeAutospacing="0" w:after="75" w:afterAutospacing="0"/>
        <w:jc w:val="both"/>
        <w:rPr>
          <w:i/>
          <w:iCs/>
          <w:sz w:val="32"/>
        </w:rPr>
      </w:pPr>
      <w:r w:rsidRPr="00C249E5">
        <w:rPr>
          <w:i/>
          <w:iCs/>
          <w:sz w:val="32"/>
        </w:rPr>
        <w:t>Раздача подарков окружающим. </w:t>
      </w:r>
    </w:p>
    <w:p w:rsidR="00C249E5" w:rsidRPr="00C249E5" w:rsidRDefault="003B3139" w:rsidP="00C249E5">
      <w:pPr>
        <w:pStyle w:val="a3"/>
        <w:numPr>
          <w:ilvl w:val="0"/>
          <w:numId w:val="1"/>
        </w:numPr>
        <w:spacing w:before="0" w:beforeAutospacing="0" w:after="75" w:afterAutospacing="0"/>
        <w:jc w:val="both"/>
        <w:rPr>
          <w:sz w:val="22"/>
          <w:szCs w:val="18"/>
        </w:rPr>
      </w:pPr>
      <w:r>
        <w:rPr>
          <w:i/>
          <w:iCs/>
          <w:sz w:val="32"/>
        </w:rPr>
        <w:t>Психологическая травма.</w:t>
      </w:r>
      <w:bookmarkStart w:id="0" w:name="_GoBack"/>
      <w:bookmarkEnd w:id="0"/>
    </w:p>
    <w:p w:rsidR="00C249E5" w:rsidRPr="00C249E5" w:rsidRDefault="00C249E5" w:rsidP="00C249E5">
      <w:pPr>
        <w:pStyle w:val="a3"/>
        <w:numPr>
          <w:ilvl w:val="0"/>
          <w:numId w:val="1"/>
        </w:numPr>
        <w:spacing w:before="0" w:beforeAutospacing="0" w:after="75" w:afterAutospacing="0"/>
        <w:jc w:val="both"/>
        <w:rPr>
          <w:i/>
          <w:iCs/>
          <w:sz w:val="32"/>
        </w:rPr>
      </w:pPr>
      <w:r w:rsidRPr="00C249E5">
        <w:rPr>
          <w:i/>
          <w:iCs/>
          <w:sz w:val="32"/>
        </w:rPr>
        <w:t>Перемены в поведении. </w:t>
      </w:r>
    </w:p>
    <w:p w:rsidR="00C249E5" w:rsidRPr="00C249E5" w:rsidRDefault="00C249E5" w:rsidP="00C249E5">
      <w:pPr>
        <w:pStyle w:val="a3"/>
        <w:numPr>
          <w:ilvl w:val="0"/>
          <w:numId w:val="1"/>
        </w:numPr>
        <w:spacing w:before="0" w:beforeAutospacing="0" w:after="75" w:afterAutospacing="0"/>
        <w:jc w:val="both"/>
        <w:rPr>
          <w:i/>
          <w:iCs/>
          <w:sz w:val="32"/>
        </w:rPr>
      </w:pPr>
      <w:r w:rsidRPr="00C249E5">
        <w:rPr>
          <w:i/>
          <w:iCs/>
          <w:sz w:val="32"/>
        </w:rPr>
        <w:t>Угроза. </w:t>
      </w:r>
    </w:p>
    <w:p w:rsidR="00C249E5" w:rsidRPr="00C249E5" w:rsidRDefault="00C249E5" w:rsidP="00C249E5">
      <w:pPr>
        <w:pStyle w:val="a3"/>
        <w:numPr>
          <w:ilvl w:val="0"/>
          <w:numId w:val="1"/>
        </w:numPr>
        <w:spacing w:before="0" w:beforeAutospacing="0" w:after="75" w:afterAutospacing="0"/>
        <w:jc w:val="both"/>
        <w:rPr>
          <w:i/>
          <w:iCs/>
          <w:sz w:val="32"/>
        </w:rPr>
      </w:pPr>
      <w:r w:rsidRPr="00C249E5">
        <w:rPr>
          <w:i/>
          <w:iCs/>
        </w:rPr>
        <w:t xml:space="preserve"> </w:t>
      </w:r>
      <w:r w:rsidRPr="00C249E5">
        <w:rPr>
          <w:i/>
          <w:iCs/>
          <w:sz w:val="32"/>
        </w:rPr>
        <w:t>Активная предварительная подготовка</w:t>
      </w:r>
      <w:r w:rsidRPr="00C249E5">
        <w:rPr>
          <w:sz w:val="32"/>
        </w:rPr>
        <w:t>. </w:t>
      </w:r>
    </w:p>
    <w:p w:rsidR="00C249E5" w:rsidRPr="00A457BF" w:rsidRDefault="00C249E5" w:rsidP="00C249E5">
      <w:pPr>
        <w:pStyle w:val="a3"/>
        <w:spacing w:before="0" w:beforeAutospacing="0" w:after="75" w:afterAutospacing="0"/>
        <w:jc w:val="both"/>
        <w:rPr>
          <w:sz w:val="18"/>
          <w:szCs w:val="18"/>
        </w:rPr>
      </w:pPr>
      <w:r w:rsidRPr="00A457BF">
        <w:t xml:space="preserve"> </w:t>
      </w:r>
    </w:p>
    <w:p w:rsidR="00C249E5" w:rsidRPr="00C249E5" w:rsidRDefault="00C249E5" w:rsidP="00C249E5">
      <w:pPr>
        <w:pStyle w:val="a3"/>
        <w:spacing w:before="0" w:beforeAutospacing="0" w:after="75" w:afterAutospacing="0"/>
        <w:jc w:val="both"/>
        <w:rPr>
          <w:sz w:val="22"/>
          <w:szCs w:val="18"/>
        </w:rPr>
      </w:pPr>
      <w:r w:rsidRPr="00C249E5">
        <w:rPr>
          <w:b/>
          <w:bCs/>
          <w:sz w:val="32"/>
        </w:rPr>
        <w:t>Поведенческие маркеры:</w:t>
      </w:r>
    </w:p>
    <w:p w:rsidR="00C249E5" w:rsidRPr="00C249E5" w:rsidRDefault="00C249E5" w:rsidP="00C249E5">
      <w:pPr>
        <w:pStyle w:val="a3"/>
        <w:numPr>
          <w:ilvl w:val="0"/>
          <w:numId w:val="2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t>Тоскливое выражение лица.</w:t>
      </w:r>
    </w:p>
    <w:p w:rsidR="00C249E5" w:rsidRPr="00C249E5" w:rsidRDefault="00C249E5" w:rsidP="00C249E5">
      <w:pPr>
        <w:pStyle w:val="a3"/>
        <w:numPr>
          <w:ilvl w:val="0"/>
          <w:numId w:val="2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t>Склонность к нытью, капризность, эгоцентрическая направленность на свои страдания, слезливость.</w:t>
      </w:r>
    </w:p>
    <w:p w:rsidR="00C249E5" w:rsidRPr="00C249E5" w:rsidRDefault="00C249E5" w:rsidP="00C249E5">
      <w:pPr>
        <w:pStyle w:val="a3"/>
        <w:numPr>
          <w:ilvl w:val="0"/>
          <w:numId w:val="2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t>Скука, грусть, уныние, угнетенность, мрачная угрюмость, злобность, раздражительность, ворчливость.</w:t>
      </w:r>
    </w:p>
    <w:p w:rsidR="00C249E5" w:rsidRPr="00C249E5" w:rsidRDefault="00C249E5" w:rsidP="00C249E5">
      <w:pPr>
        <w:pStyle w:val="a3"/>
        <w:numPr>
          <w:ilvl w:val="0"/>
          <w:numId w:val="2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t>Брюзжание, неприязненное, враждебное отношение к окружающим, чувство ненависти к благополучию окружающих.</w:t>
      </w:r>
    </w:p>
    <w:p w:rsidR="00C249E5" w:rsidRPr="00C249E5" w:rsidRDefault="00C249E5" w:rsidP="00C249E5">
      <w:pPr>
        <w:pStyle w:val="a3"/>
        <w:numPr>
          <w:ilvl w:val="0"/>
          <w:numId w:val="2"/>
        </w:numPr>
        <w:spacing w:before="0" w:beforeAutospacing="0" w:after="75" w:afterAutospacing="0"/>
        <w:jc w:val="both"/>
        <w:rPr>
          <w:sz w:val="20"/>
          <w:szCs w:val="18"/>
        </w:rPr>
      </w:pPr>
      <w:proofErr w:type="spellStart"/>
      <w:r w:rsidRPr="00C249E5">
        <w:rPr>
          <w:sz w:val="28"/>
        </w:rPr>
        <w:t>Гипомимия</w:t>
      </w:r>
      <w:proofErr w:type="spellEnd"/>
      <w:r w:rsidRPr="00C249E5">
        <w:rPr>
          <w:sz w:val="28"/>
        </w:rPr>
        <w:t xml:space="preserve"> (повышенная, часто неестественная мимика).</w:t>
      </w:r>
    </w:p>
    <w:p w:rsidR="00C249E5" w:rsidRPr="00C249E5" w:rsidRDefault="00C249E5" w:rsidP="00C249E5">
      <w:pPr>
        <w:pStyle w:val="a3"/>
        <w:numPr>
          <w:ilvl w:val="0"/>
          <w:numId w:val="2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t>Амимия (отсутствие мимических реакций).</w:t>
      </w:r>
    </w:p>
    <w:p w:rsidR="00C249E5" w:rsidRPr="00C249E5" w:rsidRDefault="00C249E5" w:rsidP="00C249E5">
      <w:pPr>
        <w:pStyle w:val="a3"/>
        <w:numPr>
          <w:ilvl w:val="0"/>
          <w:numId w:val="2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t>Тихий монотонный голос, замедленная речь, краткость или отсутствие ответов.</w:t>
      </w:r>
    </w:p>
    <w:p w:rsidR="00C249E5" w:rsidRPr="00C249E5" w:rsidRDefault="00C249E5" w:rsidP="00C249E5">
      <w:pPr>
        <w:pStyle w:val="a3"/>
        <w:numPr>
          <w:ilvl w:val="0"/>
          <w:numId w:val="2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t>Ускоренная экспрессивная речь, патетические интонации, причитания.</w:t>
      </w:r>
    </w:p>
    <w:p w:rsidR="00C249E5" w:rsidRPr="00C249E5" w:rsidRDefault="00C249E5" w:rsidP="00C249E5">
      <w:pPr>
        <w:pStyle w:val="a3"/>
        <w:numPr>
          <w:ilvl w:val="0"/>
          <w:numId w:val="2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t>Общая двигательная заторможенность или бездеятельность, адинамия (все время лежит на диване).</w:t>
      </w:r>
    </w:p>
    <w:p w:rsidR="00C249E5" w:rsidRPr="00C249E5" w:rsidRDefault="00C249E5" w:rsidP="00C249E5">
      <w:pPr>
        <w:pStyle w:val="a3"/>
        <w:numPr>
          <w:ilvl w:val="0"/>
          <w:numId w:val="2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t>Двигательное возбуждение.</w:t>
      </w:r>
    </w:p>
    <w:p w:rsidR="00C249E5" w:rsidRPr="00C249E5" w:rsidRDefault="00C249E5" w:rsidP="00C249E5">
      <w:pPr>
        <w:pStyle w:val="a3"/>
        <w:numPr>
          <w:ilvl w:val="0"/>
          <w:numId w:val="2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t>Склонность к неоправданно рискованным поступкам.</w:t>
      </w:r>
    </w:p>
    <w:p w:rsidR="00C249E5" w:rsidRPr="00C249E5" w:rsidRDefault="00C249E5" w:rsidP="00C249E5">
      <w:pPr>
        <w:pStyle w:val="a3"/>
        <w:numPr>
          <w:ilvl w:val="0"/>
          <w:numId w:val="2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t>Чувство физического недовольства, безразличное отношение к себе, окружающим, «бесчувственность».</w:t>
      </w:r>
    </w:p>
    <w:p w:rsidR="00C249E5" w:rsidRPr="00C249E5" w:rsidRDefault="00C249E5" w:rsidP="00C249E5">
      <w:pPr>
        <w:pStyle w:val="a3"/>
        <w:numPr>
          <w:ilvl w:val="0"/>
          <w:numId w:val="2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t>Тревога беспредметная (немотивированная), тревога предметная (мотивированная).</w:t>
      </w:r>
    </w:p>
    <w:p w:rsidR="00C249E5" w:rsidRPr="00C249E5" w:rsidRDefault="00C249E5" w:rsidP="00C249E5">
      <w:pPr>
        <w:pStyle w:val="a3"/>
        <w:numPr>
          <w:ilvl w:val="0"/>
          <w:numId w:val="2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t>Ожидание непоправимой беды, страх немотивированный, страх мотивированный.</w:t>
      </w:r>
    </w:p>
    <w:p w:rsidR="00C249E5" w:rsidRPr="00C249E5" w:rsidRDefault="00C249E5" w:rsidP="00C249E5">
      <w:pPr>
        <w:pStyle w:val="a3"/>
        <w:numPr>
          <w:ilvl w:val="0"/>
          <w:numId w:val="2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t xml:space="preserve">Постоянная тоска, взрывы отчаяния, безысходности, усиление мрачного </w:t>
      </w:r>
      <w:proofErr w:type="gramStart"/>
      <w:r w:rsidRPr="00C249E5">
        <w:rPr>
          <w:sz w:val="28"/>
        </w:rPr>
        <w:t>настроения</w:t>
      </w:r>
      <w:proofErr w:type="gramEnd"/>
      <w:r w:rsidRPr="00C249E5">
        <w:rPr>
          <w:sz w:val="28"/>
        </w:rPr>
        <w:t xml:space="preserve"> когда вокруг много радостных событий.</w:t>
      </w:r>
    </w:p>
    <w:p w:rsidR="00C249E5" w:rsidRPr="00C249E5" w:rsidRDefault="00C249E5" w:rsidP="00C249E5">
      <w:pPr>
        <w:pStyle w:val="a3"/>
        <w:numPr>
          <w:ilvl w:val="0"/>
          <w:numId w:val="2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t xml:space="preserve">Пессимистическая оценка своего прошлого, избирательное </w:t>
      </w:r>
      <w:proofErr w:type="gramStart"/>
      <w:r w:rsidRPr="00C249E5">
        <w:rPr>
          <w:sz w:val="28"/>
        </w:rPr>
        <w:t>воспоминание</w:t>
      </w:r>
      <w:proofErr w:type="gramEnd"/>
      <w:r w:rsidRPr="00C249E5">
        <w:rPr>
          <w:sz w:val="28"/>
        </w:rPr>
        <w:t xml:space="preserve"> неприятных событий прошлого.</w:t>
      </w:r>
    </w:p>
    <w:p w:rsidR="00C249E5" w:rsidRPr="00C249E5" w:rsidRDefault="00C249E5" w:rsidP="00C249E5">
      <w:pPr>
        <w:pStyle w:val="a3"/>
        <w:numPr>
          <w:ilvl w:val="0"/>
          <w:numId w:val="2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lastRenderedPageBreak/>
        <w:t>Пессимистическая оценка своего нынешнего состояния, отсутствие перспектив в будущем.</w:t>
      </w:r>
    </w:p>
    <w:p w:rsidR="00C249E5" w:rsidRPr="00C249E5" w:rsidRDefault="00C249E5" w:rsidP="00C249E5">
      <w:pPr>
        <w:pStyle w:val="a3"/>
        <w:numPr>
          <w:ilvl w:val="0"/>
          <w:numId w:val="2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t>Активное взаимодействие с окружающими (стремление к контакту, поиски сочувствия, обращение за помощью к врачу) либо нелюдимость, избегание контактов с окружающими</w:t>
      </w:r>
    </w:p>
    <w:p w:rsidR="00C249E5" w:rsidRPr="00C249E5" w:rsidRDefault="00C249E5" w:rsidP="00C249E5">
      <w:pPr>
        <w:pStyle w:val="a3"/>
        <w:numPr>
          <w:ilvl w:val="0"/>
          <w:numId w:val="2"/>
        </w:numPr>
        <w:spacing w:before="0" w:beforeAutospacing="0" w:after="75" w:afterAutospacing="0"/>
        <w:jc w:val="both"/>
        <w:rPr>
          <w:sz w:val="20"/>
          <w:szCs w:val="18"/>
        </w:rPr>
      </w:pPr>
      <w:proofErr w:type="gramStart"/>
      <w:r w:rsidRPr="00C249E5">
        <w:rPr>
          <w:sz w:val="28"/>
        </w:rPr>
        <w:t>Расширение зрачков, сухость во рту («симптомы сухого языка»), тахикардия, повышенное давление, ощущение стесненного дыхания, нехватки воздуха, комка в горле, головные боли, бессонница или повышенная сонливость, чувство физической тяжести, душевной боли в груди, то же в других частях тела (голове, животе), запоры, нарушение менструального цикла (задержка).</w:t>
      </w:r>
      <w:proofErr w:type="gramEnd"/>
    </w:p>
    <w:p w:rsidR="00C249E5" w:rsidRPr="00C249E5" w:rsidRDefault="00C249E5" w:rsidP="00C249E5">
      <w:pPr>
        <w:pStyle w:val="a3"/>
        <w:spacing w:before="0" w:beforeAutospacing="0" w:after="75" w:afterAutospacing="0"/>
        <w:jc w:val="both"/>
        <w:rPr>
          <w:sz w:val="22"/>
          <w:szCs w:val="18"/>
        </w:rPr>
      </w:pPr>
      <w:r w:rsidRPr="00C249E5">
        <w:rPr>
          <w:b/>
          <w:bCs/>
          <w:sz w:val="32"/>
        </w:rPr>
        <w:t>Словесные маркеры (высказывания ребенка):</w:t>
      </w:r>
    </w:p>
    <w:p w:rsidR="00C249E5" w:rsidRPr="00C249E5" w:rsidRDefault="00C249E5" w:rsidP="00C249E5">
      <w:pPr>
        <w:pStyle w:val="a3"/>
        <w:numPr>
          <w:ilvl w:val="0"/>
          <w:numId w:val="3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t>Прямые или косвенные сообщения о суицидальных намерениях: «Хочу умереть!», «Ты меня больше не увидишь!», «Я этого не вынесу!», «Скоро все это закончится!».</w:t>
      </w:r>
    </w:p>
    <w:p w:rsidR="00C249E5" w:rsidRPr="00C249E5" w:rsidRDefault="00C249E5" w:rsidP="00C249E5">
      <w:pPr>
        <w:pStyle w:val="a3"/>
        <w:numPr>
          <w:ilvl w:val="0"/>
          <w:numId w:val="3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t>Шутки, иронические высказывания о желании умереть, о бессмысленности жизни («Никто из жизни еще живым не уходил!»).</w:t>
      </w:r>
    </w:p>
    <w:p w:rsidR="00C249E5" w:rsidRPr="00C249E5" w:rsidRDefault="00C249E5" w:rsidP="00C249E5">
      <w:pPr>
        <w:pStyle w:val="a3"/>
        <w:numPr>
          <w:ilvl w:val="0"/>
          <w:numId w:val="3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t>Уверения в своей беспомощности и зависимости от других («Если с ней что-то случится, то я не выживу, а пойду вслед за ней!», «Если он меня разлюбит, я перестану существовать!» и т.п.).</w:t>
      </w:r>
    </w:p>
    <w:p w:rsidR="00C249E5" w:rsidRPr="00C249E5" w:rsidRDefault="00C249E5" w:rsidP="00C249E5">
      <w:pPr>
        <w:pStyle w:val="a3"/>
        <w:numPr>
          <w:ilvl w:val="0"/>
          <w:numId w:val="3"/>
        </w:numPr>
        <w:spacing w:before="0" w:beforeAutospacing="0" w:after="75" w:afterAutospacing="0"/>
        <w:jc w:val="both"/>
        <w:rPr>
          <w:sz w:val="20"/>
          <w:szCs w:val="18"/>
        </w:rPr>
      </w:pPr>
      <w:r w:rsidRPr="00C249E5">
        <w:rPr>
          <w:sz w:val="28"/>
        </w:rPr>
        <w:t>Прощания.</w:t>
      </w:r>
    </w:p>
    <w:p w:rsidR="00C249E5" w:rsidRPr="00C249E5" w:rsidRDefault="00C249E5" w:rsidP="00C249E5">
      <w:pPr>
        <w:pStyle w:val="a3"/>
        <w:numPr>
          <w:ilvl w:val="0"/>
          <w:numId w:val="3"/>
        </w:numPr>
        <w:spacing w:before="0" w:beforeAutospacing="0" w:after="75" w:afterAutospacing="0"/>
        <w:jc w:val="both"/>
        <w:rPr>
          <w:sz w:val="20"/>
          <w:szCs w:val="18"/>
        </w:rPr>
      </w:pPr>
      <w:proofErr w:type="gramStart"/>
      <w:r w:rsidRPr="00C249E5">
        <w:rPr>
          <w:sz w:val="28"/>
        </w:rPr>
        <w:t>Самообвинения («Я ничтожество!</w:t>
      </w:r>
      <w:proofErr w:type="gramEnd"/>
      <w:r w:rsidRPr="00C249E5">
        <w:rPr>
          <w:sz w:val="28"/>
        </w:rPr>
        <w:t xml:space="preserve"> Ничего </w:t>
      </w:r>
      <w:proofErr w:type="gramStart"/>
      <w:r w:rsidRPr="00C249E5">
        <w:rPr>
          <w:sz w:val="28"/>
        </w:rPr>
        <w:t>из себя не представляю</w:t>
      </w:r>
      <w:proofErr w:type="gramEnd"/>
      <w:r w:rsidRPr="00C249E5">
        <w:rPr>
          <w:sz w:val="28"/>
        </w:rPr>
        <w:t xml:space="preserve">», «Я гениальное ничтожество. </w:t>
      </w:r>
      <w:proofErr w:type="gramStart"/>
      <w:r w:rsidRPr="00C249E5">
        <w:rPr>
          <w:sz w:val="28"/>
        </w:rPr>
        <w:t>Если, как говорит один хороший человек, самоубийство, это естественный отбор, то почему же я не убьюсь, наконец?» и т.п.).</w:t>
      </w:r>
      <w:proofErr w:type="gramEnd"/>
    </w:p>
    <w:p w:rsidR="00C249E5" w:rsidRPr="00A457BF" w:rsidRDefault="00C249E5" w:rsidP="00C249E5">
      <w:pPr>
        <w:pStyle w:val="a3"/>
        <w:numPr>
          <w:ilvl w:val="0"/>
          <w:numId w:val="3"/>
        </w:numPr>
        <w:spacing w:before="0" w:beforeAutospacing="0" w:after="75" w:afterAutospacing="0"/>
        <w:jc w:val="both"/>
        <w:rPr>
          <w:sz w:val="18"/>
          <w:szCs w:val="18"/>
        </w:rPr>
      </w:pPr>
      <w:proofErr w:type="gramStart"/>
      <w:r w:rsidRPr="00C249E5">
        <w:rPr>
          <w:sz w:val="28"/>
        </w:rPr>
        <w:t>Сообщение о конкретном плане суицида («Я принял решение.</w:t>
      </w:r>
      <w:proofErr w:type="gramEnd"/>
      <w:r w:rsidRPr="00C249E5">
        <w:rPr>
          <w:sz w:val="28"/>
        </w:rPr>
        <w:t xml:space="preserve"> Это будет сегодня, когда предки уедут на свою дачу. </w:t>
      </w:r>
      <w:proofErr w:type="gramStart"/>
      <w:r w:rsidRPr="00C249E5">
        <w:rPr>
          <w:sz w:val="28"/>
        </w:rPr>
        <w:t xml:space="preserve">Алкоголь и таблетки </w:t>
      </w:r>
      <w:r w:rsidRPr="00A457BF">
        <w:t>я уже нашел» и т.п.).</w:t>
      </w:r>
      <w:proofErr w:type="gramEnd"/>
    </w:p>
    <w:p w:rsidR="00C249E5" w:rsidRPr="00C249E5" w:rsidRDefault="00C249E5" w:rsidP="00C249E5">
      <w:pPr>
        <w:pStyle w:val="a3"/>
        <w:spacing w:before="0" w:beforeAutospacing="0" w:after="75" w:afterAutospacing="0"/>
        <w:ind w:firstLine="360"/>
        <w:jc w:val="both"/>
        <w:rPr>
          <w:sz w:val="22"/>
          <w:szCs w:val="18"/>
        </w:rPr>
      </w:pPr>
      <w:proofErr w:type="gramStart"/>
      <w:r w:rsidRPr="00C249E5">
        <w:rPr>
          <w:sz w:val="32"/>
        </w:rPr>
        <w:t>Что могут увидеть педагоги: изменение внешнего вида, самоизоляцию в урочной и внеклассной деятельности, ухудшение работоспособности, небрежное отношение к своим школьным принадлежностям (при том, что ранее было другое), частые прогулы (отсутствие на определенных уроках), резкие и необоснованные вспышки агрессии, рисунки по теме смерти на последних страницах тетрадей, тема одиночества, кризиса, утраты смысла в сочинениях на свободную тему или в размышлениях на</w:t>
      </w:r>
      <w:proofErr w:type="gramEnd"/>
      <w:r w:rsidRPr="00C249E5">
        <w:rPr>
          <w:sz w:val="32"/>
        </w:rPr>
        <w:t xml:space="preserve"> </w:t>
      </w:r>
      <w:proofErr w:type="gramStart"/>
      <w:r w:rsidRPr="00C249E5">
        <w:rPr>
          <w:sz w:val="32"/>
        </w:rPr>
        <w:t>уроках</w:t>
      </w:r>
      <w:proofErr w:type="gramEnd"/>
      <w:r w:rsidRPr="00C249E5">
        <w:rPr>
          <w:sz w:val="32"/>
        </w:rPr>
        <w:t xml:space="preserve"> гуманитарного цикла и т.п.</w:t>
      </w:r>
    </w:p>
    <w:p w:rsidR="00C249E5" w:rsidRPr="00C249E5" w:rsidRDefault="00C249E5" w:rsidP="00C249E5">
      <w:pPr>
        <w:pStyle w:val="a3"/>
        <w:spacing w:before="0" w:beforeAutospacing="0" w:after="75" w:afterAutospacing="0"/>
        <w:jc w:val="both"/>
        <w:rPr>
          <w:sz w:val="22"/>
          <w:szCs w:val="18"/>
        </w:rPr>
      </w:pPr>
      <w:r w:rsidRPr="00C249E5">
        <w:rPr>
          <w:sz w:val="32"/>
        </w:rPr>
        <w:t xml:space="preserve">Что могут увидеть сверстники: самоизоляцию, резкие перепады настроения (несвойственные подростку ранее), повышенную агрессивность, </w:t>
      </w:r>
      <w:proofErr w:type="spellStart"/>
      <w:r w:rsidRPr="00C249E5">
        <w:rPr>
          <w:sz w:val="32"/>
        </w:rPr>
        <w:t>аутоагрессию</w:t>
      </w:r>
      <w:proofErr w:type="spellEnd"/>
      <w:r w:rsidRPr="00C249E5">
        <w:rPr>
          <w:sz w:val="32"/>
        </w:rPr>
        <w:t xml:space="preserve"> (в том числе в высказываниях), изменения внешнего вида, интерес к теме смерти (способам самоубийства), уныние, изменение интересов и т.п.</w:t>
      </w:r>
    </w:p>
    <w:p w:rsidR="00C249E5" w:rsidRPr="00C249E5" w:rsidRDefault="00C249E5" w:rsidP="00C249E5">
      <w:pPr>
        <w:pStyle w:val="a3"/>
        <w:spacing w:before="0" w:beforeAutospacing="0" w:after="75" w:afterAutospacing="0"/>
        <w:jc w:val="both"/>
        <w:rPr>
          <w:sz w:val="22"/>
          <w:szCs w:val="18"/>
        </w:rPr>
      </w:pPr>
      <w:r w:rsidRPr="00C249E5">
        <w:rPr>
          <w:sz w:val="32"/>
        </w:rPr>
        <w:t xml:space="preserve">Кроме </w:t>
      </w:r>
      <w:proofErr w:type="gramStart"/>
      <w:r w:rsidRPr="00C249E5">
        <w:rPr>
          <w:sz w:val="32"/>
        </w:rPr>
        <w:t>названных</w:t>
      </w:r>
      <w:proofErr w:type="gramEnd"/>
      <w:r w:rsidRPr="00C249E5">
        <w:rPr>
          <w:sz w:val="32"/>
        </w:rPr>
        <w:t>, источниками информации могут стать дневники подростка, его, стихи, ЖЖ (живой журнал) в Интернете и др.</w:t>
      </w:r>
    </w:p>
    <w:sectPr w:rsidR="00C249E5" w:rsidRPr="00C249E5" w:rsidSect="00A45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8F8"/>
    <w:multiLevelType w:val="hybridMultilevel"/>
    <w:tmpl w:val="0E226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A5441"/>
    <w:multiLevelType w:val="hybridMultilevel"/>
    <w:tmpl w:val="FE8E3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A6594"/>
    <w:multiLevelType w:val="hybridMultilevel"/>
    <w:tmpl w:val="3142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E5"/>
    <w:rsid w:val="00165981"/>
    <w:rsid w:val="003B3139"/>
    <w:rsid w:val="00C2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Психологи</dc:creator>
  <cp:lastModifiedBy>Психологи</cp:lastModifiedBy>
  <cp:revision>2</cp:revision>
  <dcterms:created xsi:type="dcterms:W3CDTF">2017-10-24T15:02:00Z</dcterms:created>
  <dcterms:modified xsi:type="dcterms:W3CDTF">2018-11-05T14:13:00Z</dcterms:modified>
</cp:coreProperties>
</file>